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7FDB" w14:textId="77777777" w:rsidR="00E914B5" w:rsidRPr="00965D90" w:rsidRDefault="00965D90" w:rsidP="00397427">
      <w:pPr>
        <w:rPr>
          <w:rFonts w:asciiTheme="minorHAnsi" w:hAnsiTheme="minorHAnsi" w:cs="Arial"/>
          <w:b/>
          <w:bCs/>
        </w:rPr>
      </w:pPr>
      <w:r w:rsidRPr="00965D90">
        <w:rPr>
          <w:rFonts w:asciiTheme="minorHAnsi" w:hAnsiTheme="minorHAnsi" w:cs="Arial"/>
          <w:b/>
          <w:bCs/>
        </w:rPr>
        <w:t>Die Achter-Jahr</w:t>
      </w:r>
      <w:bookmarkStart w:id="0" w:name="_GoBack"/>
      <w:bookmarkEnd w:id="0"/>
      <w:r w:rsidRPr="00965D90">
        <w:rPr>
          <w:rFonts w:asciiTheme="minorHAnsi" w:hAnsiTheme="minorHAnsi" w:cs="Arial"/>
          <w:b/>
          <w:bCs/>
        </w:rPr>
        <w:t>e</w:t>
      </w:r>
      <w:r w:rsidR="00E914B5" w:rsidRPr="00965D90">
        <w:rPr>
          <w:rFonts w:asciiTheme="minorHAnsi" w:hAnsiTheme="minorHAnsi" w:cs="Arial"/>
          <w:b/>
          <w:bCs/>
        </w:rPr>
        <w:t>!</w:t>
      </w:r>
    </w:p>
    <w:p w14:paraId="2B1AB659" w14:textId="77777777" w:rsidR="00D246D9" w:rsidRPr="00965D90" w:rsidRDefault="00D246D9" w:rsidP="00D246D9">
      <w:pPr>
        <w:rPr>
          <w:rFonts w:asciiTheme="minorHAnsi" w:hAnsiTheme="minorHAnsi" w:cs="Arial"/>
          <w:b/>
          <w:bCs/>
        </w:rPr>
      </w:pPr>
      <w:r w:rsidRPr="00965D90">
        <w:rPr>
          <w:rFonts w:asciiTheme="minorHAnsi" w:hAnsiTheme="minorHAnsi" w:cs="Arial"/>
          <w:b/>
          <w:bCs/>
        </w:rPr>
        <w:t>Eine Onlineplattform mit Tönen und Videos aus dem Archiv der Österreichischen Mediathek</w:t>
      </w:r>
    </w:p>
    <w:p w14:paraId="3AD23A3E" w14:textId="77777777" w:rsidR="00CB1EA9" w:rsidRPr="00965D90" w:rsidRDefault="00CB1EA9" w:rsidP="00397427">
      <w:pPr>
        <w:rPr>
          <w:rFonts w:asciiTheme="minorHAnsi" w:hAnsiTheme="minorHAnsi" w:cs="Arial"/>
          <w:bCs/>
        </w:rPr>
      </w:pPr>
    </w:p>
    <w:p w14:paraId="2E11220F" w14:textId="17AB0615" w:rsidR="00073778" w:rsidRDefault="00073778" w:rsidP="00CB1EA9">
      <w:pPr>
        <w:rPr>
          <w:rFonts w:asciiTheme="minorHAnsi" w:hAnsiTheme="minorHAnsi" w:cs="Arial"/>
          <w:bCs/>
        </w:rPr>
      </w:pPr>
      <w:r w:rsidRPr="00965D90">
        <w:rPr>
          <w:rFonts w:asciiTheme="minorHAnsi" w:hAnsiTheme="minorHAnsi" w:cs="Arial"/>
          <w:bCs/>
        </w:rPr>
        <w:t>D</w:t>
      </w:r>
      <w:r w:rsidR="00CB1EA9" w:rsidRPr="00965D90">
        <w:rPr>
          <w:rFonts w:asciiTheme="minorHAnsi" w:hAnsiTheme="minorHAnsi" w:cs="Arial"/>
          <w:bCs/>
        </w:rPr>
        <w:t xml:space="preserve">as Jahr </w:t>
      </w:r>
      <w:r w:rsidR="0007538F" w:rsidRPr="00965D90">
        <w:rPr>
          <w:rFonts w:asciiTheme="minorHAnsi" w:hAnsiTheme="minorHAnsi" w:cs="Arial"/>
          <w:bCs/>
        </w:rPr>
        <w:t xml:space="preserve">2018 </w:t>
      </w:r>
      <w:r w:rsidR="00B83065" w:rsidRPr="00965D90">
        <w:rPr>
          <w:rFonts w:asciiTheme="minorHAnsi" w:hAnsiTheme="minorHAnsi" w:cs="Arial"/>
          <w:bCs/>
        </w:rPr>
        <w:t xml:space="preserve">ist </w:t>
      </w:r>
      <w:r w:rsidR="00CB1EA9" w:rsidRPr="00965D90">
        <w:rPr>
          <w:rFonts w:asciiTheme="minorHAnsi" w:hAnsiTheme="minorHAnsi" w:cs="Arial"/>
          <w:bCs/>
        </w:rPr>
        <w:t>in Bezug auf die histo</w:t>
      </w:r>
      <w:r w:rsidR="00B83065" w:rsidRPr="00965D90">
        <w:rPr>
          <w:rFonts w:asciiTheme="minorHAnsi" w:hAnsiTheme="minorHAnsi" w:cs="Arial"/>
          <w:bCs/>
        </w:rPr>
        <w:t>risch-politische</w:t>
      </w:r>
      <w:r w:rsidR="008A4246">
        <w:rPr>
          <w:rFonts w:asciiTheme="minorHAnsi" w:hAnsiTheme="minorHAnsi" w:cs="Arial"/>
          <w:bCs/>
        </w:rPr>
        <w:t>n</w:t>
      </w:r>
      <w:r w:rsidR="00B83065" w:rsidRPr="00965D90">
        <w:rPr>
          <w:rFonts w:asciiTheme="minorHAnsi" w:hAnsiTheme="minorHAnsi" w:cs="Arial"/>
          <w:bCs/>
        </w:rPr>
        <w:t xml:space="preserve"> </w:t>
      </w:r>
      <w:r w:rsidR="0007538F" w:rsidRPr="00965D90">
        <w:rPr>
          <w:rFonts w:asciiTheme="minorHAnsi" w:hAnsiTheme="minorHAnsi" w:cs="Arial"/>
          <w:bCs/>
        </w:rPr>
        <w:t>Zäsuren und Wendepunkte</w:t>
      </w:r>
      <w:r w:rsidR="00B83065" w:rsidRPr="00965D90">
        <w:rPr>
          <w:rFonts w:asciiTheme="minorHAnsi" w:hAnsiTheme="minorHAnsi" w:cs="Arial"/>
          <w:bCs/>
        </w:rPr>
        <w:t xml:space="preserve"> der österreichischen Geschichte</w:t>
      </w:r>
      <w:r w:rsidR="00CB1EA9" w:rsidRPr="00965D90">
        <w:rPr>
          <w:rFonts w:asciiTheme="minorHAnsi" w:hAnsiTheme="minorHAnsi" w:cs="Arial"/>
          <w:bCs/>
        </w:rPr>
        <w:t xml:space="preserve"> </w:t>
      </w:r>
      <w:r w:rsidR="00B83065" w:rsidRPr="00965D90">
        <w:rPr>
          <w:rFonts w:asciiTheme="minorHAnsi" w:hAnsiTheme="minorHAnsi" w:cs="Arial"/>
          <w:bCs/>
        </w:rPr>
        <w:t xml:space="preserve">von </w:t>
      </w:r>
      <w:r w:rsidR="006D6C22" w:rsidRPr="00965D90">
        <w:rPr>
          <w:rFonts w:asciiTheme="minorHAnsi" w:hAnsiTheme="minorHAnsi" w:cs="Arial"/>
          <w:bCs/>
        </w:rPr>
        <w:t>mehrfacher</w:t>
      </w:r>
      <w:r w:rsidR="00B83065" w:rsidRPr="00965D90">
        <w:rPr>
          <w:rFonts w:asciiTheme="minorHAnsi" w:hAnsiTheme="minorHAnsi" w:cs="Arial"/>
          <w:bCs/>
        </w:rPr>
        <w:t xml:space="preserve"> Bedeutung. </w:t>
      </w:r>
      <w:r w:rsidR="00965D90" w:rsidRPr="00965D90">
        <w:rPr>
          <w:rFonts w:asciiTheme="minorHAnsi" w:hAnsiTheme="minorHAnsi" w:cs="Arial"/>
          <w:bCs/>
        </w:rPr>
        <w:t xml:space="preserve">Das </w:t>
      </w:r>
      <w:r w:rsidR="0007538F" w:rsidRPr="00965D90">
        <w:rPr>
          <w:rFonts w:asciiTheme="minorHAnsi" w:hAnsiTheme="minorHAnsi" w:cs="Arial"/>
          <w:bCs/>
          <w:i/>
        </w:rPr>
        <w:t>Gedenkjahr 2018</w:t>
      </w:r>
      <w:r w:rsidRPr="00965D90">
        <w:rPr>
          <w:rFonts w:asciiTheme="minorHAnsi" w:hAnsiTheme="minorHAnsi" w:cs="Arial"/>
          <w:bCs/>
        </w:rPr>
        <w:t xml:space="preserve"> dien</w:t>
      </w:r>
      <w:r w:rsidR="0007538F" w:rsidRPr="00965D90">
        <w:rPr>
          <w:rFonts w:asciiTheme="minorHAnsi" w:hAnsiTheme="minorHAnsi" w:cs="Arial"/>
          <w:bCs/>
        </w:rPr>
        <w:t xml:space="preserve">t </w:t>
      </w:r>
      <w:r w:rsidRPr="00965D90">
        <w:rPr>
          <w:rFonts w:asciiTheme="minorHAnsi" w:hAnsiTheme="minorHAnsi" w:cs="Arial"/>
          <w:bCs/>
        </w:rPr>
        <w:t>als Anlass, über politische Entwicklungen der Vergangenheit und deren Auswirkungen auf unsere Gegenwart und Zukunft zu reflektieren.</w:t>
      </w:r>
      <w:r w:rsidR="00965D90">
        <w:rPr>
          <w:rFonts w:asciiTheme="minorHAnsi" w:hAnsiTheme="minorHAnsi" w:cs="Arial"/>
          <w:bCs/>
        </w:rPr>
        <w:t xml:space="preserve"> </w:t>
      </w:r>
      <w:r w:rsidR="000E2C35">
        <w:rPr>
          <w:rFonts w:asciiTheme="minorHAnsi" w:hAnsiTheme="minorHAnsi" w:cs="Arial"/>
          <w:bCs/>
        </w:rPr>
        <w:br/>
      </w:r>
      <w:r w:rsidR="00965D90">
        <w:rPr>
          <w:rFonts w:asciiTheme="minorHAnsi" w:hAnsiTheme="minorHAnsi" w:cs="Arial"/>
          <w:bCs/>
        </w:rPr>
        <w:t xml:space="preserve">Eine Onlineplattform mit Quellen aus dem Bestand der Mediathek </w:t>
      </w:r>
      <w:r w:rsidR="001A22DD">
        <w:rPr>
          <w:rFonts w:asciiTheme="minorHAnsi" w:hAnsiTheme="minorHAnsi" w:cs="Arial"/>
          <w:bCs/>
        </w:rPr>
        <w:t xml:space="preserve">macht Geschichte hör- und sichtbar und </w:t>
      </w:r>
      <w:r w:rsidR="00965D90">
        <w:rPr>
          <w:rFonts w:asciiTheme="minorHAnsi" w:hAnsiTheme="minorHAnsi" w:cs="Arial"/>
          <w:bCs/>
        </w:rPr>
        <w:t>erinnert an historische Wend</w:t>
      </w:r>
      <w:r w:rsidR="000E2C35">
        <w:rPr>
          <w:rFonts w:asciiTheme="minorHAnsi" w:hAnsiTheme="minorHAnsi" w:cs="Arial"/>
          <w:bCs/>
        </w:rPr>
        <w:t>e</w:t>
      </w:r>
      <w:r w:rsidR="00965D90">
        <w:rPr>
          <w:rFonts w:asciiTheme="minorHAnsi" w:hAnsiTheme="minorHAnsi" w:cs="Arial"/>
          <w:bCs/>
        </w:rPr>
        <w:t xml:space="preserve">punkte, Brüche und markante Ereignisse der politischen Geschichte Österreichs. </w:t>
      </w:r>
    </w:p>
    <w:p w14:paraId="62546281" w14:textId="77777777" w:rsidR="00965D90" w:rsidRDefault="00965D90" w:rsidP="00CB1EA9">
      <w:pPr>
        <w:rPr>
          <w:rFonts w:asciiTheme="minorHAnsi" w:hAnsiTheme="minorHAnsi" w:cs="Arial"/>
          <w:bCs/>
        </w:rPr>
      </w:pPr>
    </w:p>
    <w:p w14:paraId="5A53CC86" w14:textId="77777777" w:rsidR="00BC2928" w:rsidRPr="00965D90" w:rsidRDefault="00BC2928" w:rsidP="00CB1EA9">
      <w:pPr>
        <w:rPr>
          <w:rFonts w:asciiTheme="minorHAnsi" w:hAnsiTheme="minorHAnsi" w:cs="Arial"/>
          <w:b/>
          <w:bCs/>
        </w:rPr>
      </w:pPr>
      <w:r w:rsidRPr="00965D90">
        <w:rPr>
          <w:rFonts w:asciiTheme="minorHAnsi" w:hAnsiTheme="minorHAnsi" w:cs="Arial"/>
          <w:b/>
          <w:bCs/>
        </w:rPr>
        <w:t xml:space="preserve">Audiovisuelle Quellen als mediale Erinnerung </w:t>
      </w:r>
      <w:r w:rsidR="00965D90" w:rsidRPr="00965D90">
        <w:rPr>
          <w:rFonts w:asciiTheme="minorHAnsi" w:hAnsiTheme="minorHAnsi" w:cs="Arial"/>
          <w:b/>
          <w:bCs/>
        </w:rPr>
        <w:t>– die Österreichische Mediathek</w:t>
      </w:r>
    </w:p>
    <w:p w14:paraId="5BDA0C77" w14:textId="77777777" w:rsidR="00BC2928" w:rsidRPr="00965D90" w:rsidRDefault="00BC2928" w:rsidP="00CB1EA9">
      <w:pPr>
        <w:rPr>
          <w:rFonts w:asciiTheme="minorHAnsi" w:hAnsiTheme="minorHAnsi" w:cs="Arial"/>
          <w:bCs/>
        </w:rPr>
      </w:pPr>
    </w:p>
    <w:p w14:paraId="571D1EA0" w14:textId="457667F6" w:rsidR="00706A08" w:rsidRPr="00965D90" w:rsidRDefault="00F45576" w:rsidP="00CB1EA9">
      <w:pPr>
        <w:rPr>
          <w:rFonts w:asciiTheme="minorHAnsi" w:hAnsiTheme="minorHAnsi" w:cs="Arial"/>
          <w:bCs/>
        </w:rPr>
      </w:pPr>
      <w:r w:rsidRPr="00965D90">
        <w:rPr>
          <w:rFonts w:asciiTheme="minorHAnsi" w:hAnsiTheme="minorHAnsi" w:cs="Arial"/>
          <w:bCs/>
        </w:rPr>
        <w:t>Im Gegensatz zu früheren historis</w:t>
      </w:r>
      <w:r w:rsidR="00BC2928" w:rsidRPr="00965D90">
        <w:rPr>
          <w:rFonts w:asciiTheme="minorHAnsi" w:hAnsiTheme="minorHAnsi" w:cs="Arial"/>
          <w:bCs/>
        </w:rPr>
        <w:t xml:space="preserve">chen Wendepunkten steht uns für die Erinnerung an historische Ereignisse des 20. Jahrhunderts </w:t>
      </w:r>
      <w:r w:rsidR="00706A08" w:rsidRPr="00965D90">
        <w:rPr>
          <w:rFonts w:asciiTheme="minorHAnsi" w:hAnsiTheme="minorHAnsi" w:cs="Arial"/>
          <w:bCs/>
        </w:rPr>
        <w:t xml:space="preserve">durch die </w:t>
      </w:r>
      <w:r w:rsidR="009472D8">
        <w:rPr>
          <w:rFonts w:asciiTheme="minorHAnsi" w:hAnsiTheme="minorHAnsi" w:cs="Arial"/>
          <w:bCs/>
        </w:rPr>
        <w:t>aus</w:t>
      </w:r>
      <w:r w:rsidR="009472D8" w:rsidRPr="00965D90">
        <w:rPr>
          <w:rFonts w:asciiTheme="minorHAnsi" w:hAnsiTheme="minorHAnsi" w:cs="Arial"/>
          <w:bCs/>
        </w:rPr>
        <w:t xml:space="preserve"> </w:t>
      </w:r>
      <w:r w:rsidR="00706A08" w:rsidRPr="00965D90">
        <w:rPr>
          <w:rFonts w:asciiTheme="minorHAnsi" w:hAnsiTheme="minorHAnsi" w:cs="Arial"/>
          <w:bCs/>
        </w:rPr>
        <w:t xml:space="preserve">diesem Zeitraum </w:t>
      </w:r>
      <w:r w:rsidR="009472D8">
        <w:rPr>
          <w:rFonts w:asciiTheme="minorHAnsi" w:hAnsiTheme="minorHAnsi" w:cs="Arial"/>
          <w:bCs/>
        </w:rPr>
        <w:t>vorhandenen</w:t>
      </w:r>
      <w:r w:rsidR="009472D8" w:rsidRPr="00965D90">
        <w:rPr>
          <w:rFonts w:asciiTheme="minorHAnsi" w:hAnsiTheme="minorHAnsi" w:cs="Arial"/>
          <w:bCs/>
        </w:rPr>
        <w:t xml:space="preserve"> </w:t>
      </w:r>
      <w:r w:rsidR="00BC2928" w:rsidRPr="00965D90">
        <w:rPr>
          <w:rFonts w:asciiTheme="minorHAnsi" w:hAnsiTheme="minorHAnsi" w:cs="Arial"/>
          <w:bCs/>
        </w:rPr>
        <w:t xml:space="preserve">audiovisuellen Medien eine besondere Quellengattung zur Verfügung, </w:t>
      </w:r>
      <w:r w:rsidR="009472D8">
        <w:rPr>
          <w:rFonts w:asciiTheme="minorHAnsi" w:hAnsiTheme="minorHAnsi" w:cs="Arial"/>
          <w:bCs/>
        </w:rPr>
        <w:t>die</w:t>
      </w:r>
      <w:r w:rsidR="009472D8" w:rsidRPr="00965D90">
        <w:rPr>
          <w:rFonts w:asciiTheme="minorHAnsi" w:hAnsiTheme="minorHAnsi" w:cs="Arial"/>
          <w:bCs/>
        </w:rPr>
        <w:t xml:space="preserve"> </w:t>
      </w:r>
      <w:r w:rsidR="00BC2928" w:rsidRPr="00965D90">
        <w:rPr>
          <w:rFonts w:asciiTheme="minorHAnsi" w:hAnsiTheme="minorHAnsi" w:cs="Arial"/>
          <w:bCs/>
        </w:rPr>
        <w:t xml:space="preserve">eine grundsätzlich neue Qualität </w:t>
      </w:r>
      <w:r w:rsidR="00706A08" w:rsidRPr="00965D90">
        <w:rPr>
          <w:rFonts w:asciiTheme="minorHAnsi" w:hAnsiTheme="minorHAnsi" w:cs="Arial"/>
          <w:bCs/>
        </w:rPr>
        <w:t xml:space="preserve">der Erinnerbarkeit und </w:t>
      </w:r>
      <w:r w:rsidR="00BC2928" w:rsidRPr="00965D90">
        <w:rPr>
          <w:rFonts w:asciiTheme="minorHAnsi" w:hAnsiTheme="minorHAnsi" w:cs="Arial"/>
          <w:bCs/>
        </w:rPr>
        <w:t>der Vergegenwärtigung er</w:t>
      </w:r>
      <w:r w:rsidR="00706A08" w:rsidRPr="00965D90">
        <w:rPr>
          <w:rFonts w:asciiTheme="minorHAnsi" w:hAnsiTheme="minorHAnsi" w:cs="Arial"/>
          <w:bCs/>
        </w:rPr>
        <w:t>möglichen.</w:t>
      </w:r>
    </w:p>
    <w:p w14:paraId="132CC176" w14:textId="3A38D381" w:rsidR="00965D90" w:rsidRPr="00965D90" w:rsidRDefault="0007538F" w:rsidP="00965D90">
      <w:pPr>
        <w:rPr>
          <w:rFonts w:asciiTheme="minorHAnsi" w:hAnsiTheme="minorHAnsi" w:cs="Arial"/>
          <w:b/>
          <w:bCs/>
        </w:rPr>
      </w:pPr>
      <w:r w:rsidRPr="00965D90">
        <w:rPr>
          <w:rFonts w:asciiTheme="minorHAnsi" w:hAnsiTheme="minorHAnsi" w:cs="Arial"/>
          <w:bCs/>
        </w:rPr>
        <w:t xml:space="preserve">Die Österreichische Mediathek des </w:t>
      </w:r>
      <w:r w:rsidR="008A4246">
        <w:rPr>
          <w:rFonts w:asciiTheme="minorHAnsi" w:hAnsiTheme="minorHAnsi" w:cs="Arial"/>
          <w:bCs/>
        </w:rPr>
        <w:t>T</w:t>
      </w:r>
      <w:r w:rsidRPr="00965D90">
        <w:rPr>
          <w:rFonts w:asciiTheme="minorHAnsi" w:hAnsiTheme="minorHAnsi" w:cs="Arial"/>
          <w:bCs/>
        </w:rPr>
        <w:t xml:space="preserve">echnischen Museums Wien </w:t>
      </w:r>
      <w:r w:rsidR="00965D90" w:rsidRPr="00965D90">
        <w:rPr>
          <w:rFonts w:asciiTheme="minorHAnsi" w:hAnsiTheme="minorHAnsi" w:cs="Arial"/>
          <w:bCs/>
        </w:rPr>
        <w:t>bewahrt</w:t>
      </w:r>
      <w:r w:rsidRPr="00965D90">
        <w:rPr>
          <w:rFonts w:asciiTheme="minorHAnsi" w:hAnsiTheme="minorHAnsi" w:cs="Arial"/>
          <w:bCs/>
        </w:rPr>
        <w:t xml:space="preserve"> als österreichisches audiovisuelles Archiv </w:t>
      </w:r>
      <w:r w:rsidR="001A22DD">
        <w:rPr>
          <w:rFonts w:asciiTheme="minorHAnsi" w:hAnsiTheme="minorHAnsi" w:cs="Arial"/>
          <w:bCs/>
        </w:rPr>
        <w:t>diesen</w:t>
      </w:r>
      <w:r w:rsidRPr="00965D90">
        <w:rPr>
          <w:rFonts w:asciiTheme="minorHAnsi" w:hAnsiTheme="minorHAnsi" w:cs="Arial"/>
          <w:bCs/>
        </w:rPr>
        <w:t xml:space="preserve"> Schatz an historischen Medienquellen zur Geschichte des 20. Jahrhunderts.  </w:t>
      </w:r>
      <w:r w:rsidR="00965D90" w:rsidRPr="00965D90">
        <w:rPr>
          <w:rFonts w:asciiTheme="minorHAnsi" w:hAnsiTheme="minorHAnsi" w:cs="Arial"/>
          <w:bCs/>
        </w:rPr>
        <w:br/>
      </w:r>
      <w:r w:rsidR="00965D90" w:rsidRPr="00965D90">
        <w:rPr>
          <w:rFonts w:asciiTheme="minorHAnsi" w:hAnsiTheme="minorHAnsi" w:cs="Arial"/>
          <w:bCs/>
        </w:rPr>
        <w:br/>
      </w:r>
      <w:r w:rsidR="00965D90" w:rsidRPr="00965D90">
        <w:rPr>
          <w:rFonts w:asciiTheme="minorHAnsi" w:hAnsiTheme="minorHAnsi" w:cs="Arial"/>
          <w:b/>
          <w:bCs/>
        </w:rPr>
        <w:t xml:space="preserve">Eine Onlineplattform – mehrere Ausstellungen </w:t>
      </w:r>
    </w:p>
    <w:p w14:paraId="37067D78" w14:textId="77777777" w:rsidR="0007538F" w:rsidRPr="00965D90" w:rsidRDefault="00965D90" w:rsidP="0007538F">
      <w:pPr>
        <w:rPr>
          <w:rFonts w:asciiTheme="minorHAnsi" w:hAnsiTheme="minorHAnsi" w:cs="Arial"/>
          <w:bCs/>
        </w:rPr>
      </w:pPr>
      <w:r w:rsidRPr="00965D90">
        <w:rPr>
          <w:rFonts w:asciiTheme="minorHAnsi" w:hAnsiTheme="minorHAnsi" w:cs="Arial"/>
          <w:bCs/>
        </w:rPr>
        <w:br/>
      </w:r>
      <w:r w:rsidR="0007538F" w:rsidRPr="00965D90">
        <w:rPr>
          <w:rFonts w:asciiTheme="minorHAnsi" w:hAnsiTheme="minorHAnsi" w:cs="Arial"/>
          <w:bCs/>
        </w:rPr>
        <w:t xml:space="preserve">Im Rahmen des Gedenkjahres 2018 gestaltet die Mediathek eine eigene Onlineplattform mit audiovisuellen Quellen aus ihren Beständen. </w:t>
      </w:r>
    </w:p>
    <w:p w14:paraId="0F0847E1" w14:textId="3116BFD3" w:rsidR="0007538F" w:rsidRPr="00965D90" w:rsidRDefault="0007538F" w:rsidP="0007538F">
      <w:pPr>
        <w:rPr>
          <w:rFonts w:asciiTheme="minorHAnsi" w:hAnsiTheme="minorHAnsi" w:cs="Arial"/>
          <w:bCs/>
        </w:rPr>
      </w:pPr>
      <w:r w:rsidRPr="00965D90">
        <w:rPr>
          <w:rFonts w:asciiTheme="minorHAnsi" w:hAnsiTheme="minorHAnsi" w:cs="Arial"/>
          <w:bCs/>
        </w:rPr>
        <w:t>Auf d</w:t>
      </w:r>
      <w:r w:rsidR="00965D90" w:rsidRPr="00965D90">
        <w:rPr>
          <w:rFonts w:asciiTheme="minorHAnsi" w:hAnsiTheme="minorHAnsi" w:cs="Arial"/>
          <w:bCs/>
        </w:rPr>
        <w:t xml:space="preserve">ieser Plattform </w:t>
      </w:r>
      <w:r w:rsidRPr="00965D90">
        <w:rPr>
          <w:rFonts w:asciiTheme="minorHAnsi" w:hAnsiTheme="minorHAnsi" w:cs="Arial"/>
          <w:bCs/>
        </w:rPr>
        <w:t>(</w:t>
      </w:r>
      <w:hyperlink r:id="rId8" w:history="1">
        <w:r w:rsidR="00965D90" w:rsidRPr="00965D90">
          <w:rPr>
            <w:rStyle w:val="Hyperlink"/>
            <w:rFonts w:asciiTheme="minorHAnsi" w:hAnsiTheme="minorHAnsi" w:cs="Arial"/>
            <w:bCs/>
          </w:rPr>
          <w:t>https://www.mediathek.at/gedenkjahr-2018</w:t>
        </w:r>
      </w:hyperlink>
      <w:r w:rsidR="00965D90" w:rsidRPr="00965D90">
        <w:rPr>
          <w:rStyle w:val="Hyperlink"/>
          <w:rFonts w:asciiTheme="minorHAnsi" w:hAnsiTheme="minorHAnsi" w:cs="Arial"/>
          <w:bCs/>
        </w:rPr>
        <w:t xml:space="preserve">, </w:t>
      </w:r>
      <w:r w:rsidRPr="00965D90">
        <w:rPr>
          <w:rFonts w:asciiTheme="minorHAnsi" w:hAnsiTheme="minorHAnsi" w:cs="Arial"/>
          <w:bCs/>
        </w:rPr>
        <w:t xml:space="preserve">Projektpräsentation im Februar 2018) werden im Lauf des nächsten Jahres mehrere dauerhafte Onlineausstellungen veröffentlicht, </w:t>
      </w:r>
      <w:r w:rsidR="00D64895">
        <w:rPr>
          <w:rFonts w:asciiTheme="minorHAnsi" w:hAnsiTheme="minorHAnsi" w:cs="Arial"/>
          <w:bCs/>
        </w:rPr>
        <w:t>die</w:t>
      </w:r>
      <w:r w:rsidR="00D64895" w:rsidRPr="00965D90">
        <w:rPr>
          <w:rFonts w:asciiTheme="minorHAnsi" w:hAnsiTheme="minorHAnsi" w:cs="Arial"/>
          <w:bCs/>
        </w:rPr>
        <w:t xml:space="preserve"> </w:t>
      </w:r>
      <w:r w:rsidRPr="00965D90">
        <w:rPr>
          <w:rFonts w:asciiTheme="minorHAnsi" w:hAnsiTheme="minorHAnsi" w:cs="Arial"/>
          <w:bCs/>
        </w:rPr>
        <w:t xml:space="preserve">der Darstellung markanter Ereignisse </w:t>
      </w:r>
      <w:r w:rsidR="00965D90" w:rsidRPr="00965D90">
        <w:rPr>
          <w:rFonts w:asciiTheme="minorHAnsi" w:hAnsiTheme="minorHAnsi" w:cs="Arial"/>
          <w:bCs/>
        </w:rPr>
        <w:t xml:space="preserve">und Diskussionen </w:t>
      </w:r>
      <w:r w:rsidRPr="00965D90">
        <w:rPr>
          <w:rFonts w:asciiTheme="minorHAnsi" w:hAnsiTheme="minorHAnsi" w:cs="Arial"/>
          <w:bCs/>
        </w:rPr>
        <w:t xml:space="preserve">in der österreichischen Geschichte des 20. Jahrhunderts gewidmet sind und diese mit Archivaufnahmen aus dem Bestand der Mediathek illustrieren. </w:t>
      </w:r>
      <w:r w:rsidR="001A22DD">
        <w:rPr>
          <w:rFonts w:asciiTheme="minorHAnsi" w:hAnsiTheme="minorHAnsi" w:cs="Arial"/>
          <w:bCs/>
        </w:rPr>
        <w:br/>
      </w:r>
      <w:r w:rsidRPr="00965D90">
        <w:rPr>
          <w:rFonts w:asciiTheme="minorHAnsi" w:hAnsiTheme="minorHAnsi" w:cs="Arial"/>
          <w:bCs/>
        </w:rPr>
        <w:t xml:space="preserve">      </w:t>
      </w:r>
    </w:p>
    <w:p w14:paraId="4BBA29B3" w14:textId="77777777" w:rsidR="0007538F" w:rsidRPr="00965D90" w:rsidRDefault="00965D90" w:rsidP="0007538F">
      <w:pPr>
        <w:rPr>
          <w:rFonts w:asciiTheme="minorHAnsi" w:hAnsiTheme="minorHAnsi" w:cs="Arial"/>
          <w:bCs/>
        </w:rPr>
      </w:pPr>
      <w:r w:rsidRPr="00965D90">
        <w:rPr>
          <w:rFonts w:asciiTheme="minorHAnsi" w:hAnsiTheme="minorHAnsi" w:cs="Arial"/>
          <w:bCs/>
        </w:rPr>
        <w:t xml:space="preserve">Geplant sind </w:t>
      </w:r>
      <w:r w:rsidR="0007538F" w:rsidRPr="00965D90">
        <w:rPr>
          <w:rFonts w:asciiTheme="minorHAnsi" w:hAnsiTheme="minorHAnsi" w:cs="Arial"/>
          <w:bCs/>
        </w:rPr>
        <w:t xml:space="preserve">Onlineausstellungen zu folgenden Themen: </w:t>
      </w:r>
    </w:p>
    <w:p w14:paraId="3FDEA340" w14:textId="77777777" w:rsidR="0007538F" w:rsidRPr="00965D90" w:rsidRDefault="0007538F" w:rsidP="0007538F">
      <w:pPr>
        <w:rPr>
          <w:rFonts w:asciiTheme="minorHAnsi" w:hAnsiTheme="minorHAnsi" w:cs="Arial"/>
          <w:bCs/>
        </w:rPr>
      </w:pPr>
    </w:p>
    <w:p w14:paraId="5B29A551" w14:textId="41D5E994" w:rsidR="0007538F" w:rsidRPr="00965D90" w:rsidRDefault="0007538F" w:rsidP="0007538F">
      <w:pPr>
        <w:pStyle w:val="Listenabsatz"/>
        <w:numPr>
          <w:ilvl w:val="0"/>
          <w:numId w:val="1"/>
        </w:numPr>
        <w:rPr>
          <w:rFonts w:cs="Arial"/>
          <w:bCs/>
        </w:rPr>
      </w:pPr>
      <w:r w:rsidRPr="00965D90">
        <w:rPr>
          <w:rFonts w:cs="Arial"/>
          <w:bCs/>
          <w:u w:val="single"/>
        </w:rPr>
        <w:t>12. November 1918 – der Geburtstag der Republik Österreich</w:t>
      </w:r>
      <w:r w:rsidRPr="00965D90">
        <w:rPr>
          <w:rFonts w:cs="Arial"/>
          <w:bCs/>
        </w:rPr>
        <w:t xml:space="preserve">: Das Ende des Ersten Weltkriegs und der Übergang zur Ersten Republik wird ab Oktober 2018 in einer Onlineausstellung </w:t>
      </w:r>
      <w:r w:rsidR="008C64C4">
        <w:rPr>
          <w:rFonts w:cs="Arial"/>
          <w:bCs/>
        </w:rPr>
        <w:t>dargestellt</w:t>
      </w:r>
      <w:r w:rsidRPr="00965D90">
        <w:rPr>
          <w:rFonts w:cs="Arial"/>
          <w:bCs/>
        </w:rPr>
        <w:t xml:space="preserve">. Die Ausstellung stellt die letzte Ausgabe einer umfangreichen medialen Weltkriegschronik der Mediathek dar, die seit 2014 aufgebaut wurde. </w:t>
      </w:r>
      <w:r w:rsidR="007067F7">
        <w:rPr>
          <w:rFonts w:cs="Arial"/>
          <w:bCs/>
        </w:rPr>
        <w:br/>
      </w:r>
      <w:r w:rsidRPr="00965D90">
        <w:rPr>
          <w:rFonts w:cs="Arial"/>
          <w:bCs/>
        </w:rPr>
        <w:t>(online ab Oktober 2018)</w:t>
      </w:r>
    </w:p>
    <w:p w14:paraId="67B7F0CF" w14:textId="575E7B7A" w:rsidR="0007538F" w:rsidRPr="00965D90" w:rsidRDefault="008C64C4" w:rsidP="0007538F">
      <w:pPr>
        <w:pStyle w:val="Listenabsatz"/>
        <w:numPr>
          <w:ilvl w:val="0"/>
          <w:numId w:val="1"/>
        </w:numPr>
        <w:rPr>
          <w:rFonts w:cs="Arial"/>
          <w:bCs/>
        </w:rPr>
      </w:pPr>
      <w:r>
        <w:rPr>
          <w:rFonts w:cs="Arial"/>
          <w:bCs/>
        </w:rPr>
        <w:t xml:space="preserve">In </w:t>
      </w:r>
      <w:r w:rsidR="0007538F" w:rsidRPr="00965D90">
        <w:rPr>
          <w:rFonts w:cs="Arial"/>
          <w:bCs/>
        </w:rPr>
        <w:t>der Ausstellung „</w:t>
      </w:r>
      <w:r w:rsidR="0007538F" w:rsidRPr="00965D90">
        <w:rPr>
          <w:rFonts w:cs="Arial"/>
          <w:bCs/>
          <w:u w:val="single"/>
        </w:rPr>
        <w:t>100 Jahre – 100 Töne</w:t>
      </w:r>
      <w:r w:rsidR="0007538F" w:rsidRPr="00965D90">
        <w:rPr>
          <w:rFonts w:cs="Arial"/>
          <w:bCs/>
        </w:rPr>
        <w:t xml:space="preserve">“ </w:t>
      </w:r>
      <w:r>
        <w:rPr>
          <w:rFonts w:cs="Arial"/>
          <w:bCs/>
        </w:rPr>
        <w:t xml:space="preserve">werden </w:t>
      </w:r>
      <w:r w:rsidR="0007538F" w:rsidRPr="00965D90">
        <w:rPr>
          <w:rFonts w:cs="Arial"/>
          <w:bCs/>
        </w:rPr>
        <w:t xml:space="preserve">Aufnahmen aus lebensgeschichtlichen Interviews präsentiert, die mithilfe von Aufnahmen aus </w:t>
      </w:r>
      <w:r>
        <w:rPr>
          <w:rFonts w:cs="Arial"/>
          <w:bCs/>
        </w:rPr>
        <w:t>dem</w:t>
      </w:r>
      <w:r w:rsidR="0007538F" w:rsidRPr="00965D90">
        <w:rPr>
          <w:rFonts w:cs="Arial"/>
          <w:bCs/>
        </w:rPr>
        <w:t xml:space="preserve"> Oral</w:t>
      </w:r>
      <w:r w:rsidR="00D64895">
        <w:rPr>
          <w:rFonts w:cs="Arial"/>
          <w:bCs/>
        </w:rPr>
        <w:t>–</w:t>
      </w:r>
      <w:r w:rsidR="0007538F" w:rsidRPr="00965D90">
        <w:rPr>
          <w:rFonts w:cs="Arial"/>
          <w:bCs/>
        </w:rPr>
        <w:t>History</w:t>
      </w:r>
      <w:r w:rsidR="00D64895">
        <w:rPr>
          <w:rFonts w:cs="Arial"/>
          <w:bCs/>
        </w:rPr>
        <w:t>-</w:t>
      </w:r>
      <w:r w:rsidR="0007538F" w:rsidRPr="00965D90">
        <w:rPr>
          <w:rFonts w:cs="Arial"/>
          <w:bCs/>
        </w:rPr>
        <w:t xml:space="preserve">Projekt „MenschenLeben“ alltagshistorische Einblicke in jedes Jahr seit der Republiksgründung bieten. (online ab </w:t>
      </w:r>
      <w:r w:rsidR="007067F7">
        <w:rPr>
          <w:rFonts w:cs="Arial"/>
          <w:bCs/>
        </w:rPr>
        <w:t>November</w:t>
      </w:r>
      <w:r w:rsidR="0007538F" w:rsidRPr="00965D90">
        <w:rPr>
          <w:rFonts w:cs="Arial"/>
          <w:bCs/>
        </w:rPr>
        <w:t xml:space="preserve"> 2018)</w:t>
      </w:r>
    </w:p>
    <w:p w14:paraId="169E33FB" w14:textId="51F4A7ED" w:rsidR="0007538F" w:rsidRPr="00965D90" w:rsidRDefault="0007538F" w:rsidP="0007538F">
      <w:pPr>
        <w:pStyle w:val="Listenabsatz"/>
        <w:numPr>
          <w:ilvl w:val="0"/>
          <w:numId w:val="1"/>
        </w:numPr>
        <w:rPr>
          <w:rFonts w:cs="Arial"/>
          <w:bCs/>
        </w:rPr>
      </w:pPr>
      <w:r w:rsidRPr="00965D90">
        <w:rPr>
          <w:rFonts w:cs="Arial"/>
          <w:bCs/>
          <w:u w:val="single"/>
        </w:rPr>
        <w:t>13. März 1938 – der</w:t>
      </w:r>
      <w:r w:rsidR="00D64895">
        <w:rPr>
          <w:rFonts w:cs="Arial"/>
          <w:bCs/>
          <w:u w:val="single"/>
        </w:rPr>
        <w:t xml:space="preserve"> „</w:t>
      </w:r>
      <w:r w:rsidRPr="00965D90">
        <w:rPr>
          <w:rFonts w:cs="Arial"/>
          <w:bCs/>
          <w:u w:val="single"/>
        </w:rPr>
        <w:t>Anschluss” an das nationalsozialistische Deutsche Reich</w:t>
      </w:r>
      <w:r w:rsidRPr="00965D90">
        <w:rPr>
          <w:rFonts w:cs="Arial"/>
          <w:bCs/>
        </w:rPr>
        <w:t>: Audiovisuelle Archiv</w:t>
      </w:r>
      <w:r w:rsidR="008C64C4">
        <w:rPr>
          <w:rFonts w:cs="Arial"/>
          <w:bCs/>
        </w:rPr>
        <w:t>quellen rund um die Ereignisse des</w:t>
      </w:r>
      <w:r w:rsidRPr="00965D90">
        <w:rPr>
          <w:rFonts w:cs="Arial"/>
          <w:bCs/>
        </w:rPr>
        <w:t xml:space="preserve"> März 1938. (online </w:t>
      </w:r>
      <w:r w:rsidRPr="00965D90">
        <w:rPr>
          <w:rFonts w:cs="Arial"/>
          <w:bCs/>
        </w:rPr>
        <w:t xml:space="preserve">ab </w:t>
      </w:r>
      <w:r w:rsidR="008900C9">
        <w:rPr>
          <w:rFonts w:cs="Arial"/>
          <w:bCs/>
        </w:rPr>
        <w:t xml:space="preserve">2. </w:t>
      </w:r>
      <w:r w:rsidRPr="00965D90">
        <w:rPr>
          <w:rFonts w:cs="Arial"/>
          <w:bCs/>
        </w:rPr>
        <w:t xml:space="preserve">Februar 2018) </w:t>
      </w:r>
    </w:p>
    <w:p w14:paraId="4E3CE48C" w14:textId="7423AC09" w:rsidR="0007538F" w:rsidRPr="00965D90" w:rsidRDefault="0007538F" w:rsidP="0007538F">
      <w:pPr>
        <w:pStyle w:val="Listenabsatz"/>
        <w:numPr>
          <w:ilvl w:val="0"/>
          <w:numId w:val="1"/>
        </w:numPr>
        <w:rPr>
          <w:rFonts w:cs="Arial"/>
          <w:bCs/>
        </w:rPr>
      </w:pPr>
      <w:r w:rsidRPr="00965D90">
        <w:rPr>
          <w:rFonts w:cs="Arial"/>
          <w:bCs/>
          <w:u w:val="single"/>
        </w:rPr>
        <w:lastRenderedPageBreak/>
        <w:t>1968/1978 – das Erwachen der österreichischen „Zivilgesellschaft“</w:t>
      </w:r>
      <w:r w:rsidRPr="00965D90">
        <w:rPr>
          <w:rFonts w:cs="Arial"/>
          <w:bCs/>
        </w:rPr>
        <w:t>: Medienquellen von den Auswirkungen des Prager Frühlings bis zu den Demonstrationen gegen und der Abstimmung über die Inbetriebnahme des Kernkraftwerks Zwentendorf (online ab Mai 2018)</w:t>
      </w:r>
    </w:p>
    <w:p w14:paraId="1118A9D3" w14:textId="62A6FD9B" w:rsidR="0007538F" w:rsidRPr="00965D90" w:rsidRDefault="0007538F" w:rsidP="0007538F">
      <w:pPr>
        <w:pStyle w:val="Listenabsatz"/>
        <w:numPr>
          <w:ilvl w:val="0"/>
          <w:numId w:val="1"/>
        </w:numPr>
        <w:rPr>
          <w:rFonts w:cs="Arial"/>
          <w:bCs/>
        </w:rPr>
      </w:pPr>
      <w:r w:rsidRPr="00965D90">
        <w:rPr>
          <w:rFonts w:cs="Arial"/>
          <w:bCs/>
          <w:u w:val="single"/>
        </w:rPr>
        <w:t>1988 – Vergangenheitsbewältigung in Österreich:</w:t>
      </w:r>
      <w:r w:rsidRPr="00965D90">
        <w:rPr>
          <w:rFonts w:cs="Arial"/>
          <w:bCs/>
        </w:rPr>
        <w:t xml:space="preserve"> </w:t>
      </w:r>
      <w:r w:rsidR="00D64895">
        <w:rPr>
          <w:rFonts w:cs="Arial"/>
          <w:bCs/>
        </w:rPr>
        <w:t>D</w:t>
      </w:r>
      <w:r w:rsidRPr="00965D90">
        <w:rPr>
          <w:rFonts w:cs="Arial"/>
          <w:bCs/>
        </w:rPr>
        <w:t>ie Bedeutung des „Bedenkjahres 1988“ für die österreichische Vergangenheitsbewältigung. (online ab Oktober 2018)</w:t>
      </w:r>
    </w:p>
    <w:p w14:paraId="7A37CAC2" w14:textId="3B5BFE0C" w:rsidR="0007538F" w:rsidRPr="00965D90" w:rsidRDefault="0007538F" w:rsidP="0007538F">
      <w:pPr>
        <w:pStyle w:val="Listenabsatz"/>
        <w:numPr>
          <w:ilvl w:val="0"/>
          <w:numId w:val="1"/>
        </w:numPr>
        <w:rPr>
          <w:rFonts w:cs="Arial"/>
          <w:bCs/>
        </w:rPr>
      </w:pPr>
      <w:r w:rsidRPr="00965D90">
        <w:rPr>
          <w:rFonts w:cs="Arial"/>
          <w:bCs/>
          <w:u w:val="single"/>
        </w:rPr>
        <w:t xml:space="preserve">Praha/Wien </w:t>
      </w:r>
      <w:r w:rsidR="00A35C1D">
        <w:rPr>
          <w:rFonts w:cs="Arial"/>
          <w:bCs/>
          <w:u w:val="single"/>
        </w:rPr>
        <w:t>–</w:t>
      </w:r>
      <w:r w:rsidRPr="00965D90">
        <w:rPr>
          <w:rFonts w:cs="Arial"/>
          <w:bCs/>
          <w:u w:val="single"/>
        </w:rPr>
        <w:t xml:space="preserve"> Die audiovisuellen Echos des Jahres 1918 in Wien und Prag</w:t>
      </w:r>
      <w:r w:rsidR="001A22DD">
        <w:rPr>
          <w:rFonts w:cs="Arial"/>
          <w:bCs/>
        </w:rPr>
        <w:t xml:space="preserve">: ein </w:t>
      </w:r>
      <w:r w:rsidRPr="00965D90">
        <w:rPr>
          <w:rFonts w:cs="Arial"/>
          <w:bCs/>
        </w:rPr>
        <w:t xml:space="preserve">Forschungsprojekt </w:t>
      </w:r>
      <w:r w:rsidRPr="00965D90">
        <w:t>zur Geschichte der Zäsur von 1918 und ihrer Neuverhandlungen und Interpretationen im Laufe des 20. Jahrhunderts. (</w:t>
      </w:r>
      <w:r w:rsidR="001A22DD">
        <w:t xml:space="preserve">gefördert von der Kulturabteilung der </w:t>
      </w:r>
      <w:r w:rsidR="001A22DD" w:rsidRPr="00965D90">
        <w:rPr>
          <w:rFonts w:cs="Arial"/>
          <w:bCs/>
        </w:rPr>
        <w:t>Stadt Wien</w:t>
      </w:r>
      <w:r w:rsidR="001A22DD">
        <w:rPr>
          <w:rFonts w:cs="Arial"/>
          <w:bCs/>
        </w:rPr>
        <w:t xml:space="preserve">, in Kooperation mit dem </w:t>
      </w:r>
      <w:r w:rsidR="001A22DD" w:rsidRPr="001A22DD">
        <w:rPr>
          <w:iCs/>
        </w:rPr>
        <w:t>Archiv des Tschechoslowakischen Rundfunks (Československý</w:t>
      </w:r>
      <w:r w:rsidR="001A22DD">
        <w:rPr>
          <w:iCs/>
        </w:rPr>
        <w:t xml:space="preserve"> rozhlas)</w:t>
      </w:r>
      <w:r w:rsidR="001A22DD" w:rsidRPr="001A22DD">
        <w:rPr>
          <w:rFonts w:cs="Arial"/>
          <w:bCs/>
        </w:rPr>
        <w:t>,</w:t>
      </w:r>
      <w:r w:rsidR="001A22DD">
        <w:rPr>
          <w:rFonts w:cs="Arial"/>
          <w:bCs/>
        </w:rPr>
        <w:t xml:space="preserve"> Präsentation der P</w:t>
      </w:r>
      <w:r w:rsidRPr="00965D90">
        <w:t>rojektergebnisse im Oktober 2018)</w:t>
      </w:r>
    </w:p>
    <w:p w14:paraId="496A5CC7" w14:textId="77777777" w:rsidR="0007538F" w:rsidRPr="00965D90" w:rsidRDefault="0007538F" w:rsidP="0007538F">
      <w:pPr>
        <w:rPr>
          <w:rFonts w:asciiTheme="minorHAnsi" w:hAnsiTheme="minorHAnsi" w:cs="Arial"/>
          <w:bCs/>
        </w:rPr>
      </w:pPr>
    </w:p>
    <w:p w14:paraId="10761224" w14:textId="58504657" w:rsidR="0007538F" w:rsidRPr="00965D90" w:rsidRDefault="007067F7" w:rsidP="0007538F">
      <w:pPr>
        <w:rPr>
          <w:rFonts w:asciiTheme="minorHAnsi" w:hAnsiTheme="minorHAnsi" w:cs="Arial"/>
          <w:bCs/>
        </w:rPr>
      </w:pPr>
      <w:hyperlink r:id="rId9" w:history="1">
        <w:r w:rsidR="0007538F" w:rsidRPr="00965D90">
          <w:rPr>
            <w:rStyle w:val="Hyperlink"/>
            <w:rFonts w:asciiTheme="minorHAnsi" w:hAnsiTheme="minorHAnsi" w:cs="Arial"/>
            <w:bCs/>
          </w:rPr>
          <w:t>https://www.mediathek.at/gedenkjahr-2018</w:t>
        </w:r>
      </w:hyperlink>
      <w:r w:rsidR="0007538F" w:rsidRPr="00965D90">
        <w:rPr>
          <w:rFonts w:asciiTheme="minorHAnsi" w:hAnsiTheme="minorHAnsi" w:cs="Arial"/>
          <w:bCs/>
        </w:rPr>
        <w:t xml:space="preserve"> (</w:t>
      </w:r>
      <w:r w:rsidR="00A35C1D">
        <w:rPr>
          <w:rFonts w:asciiTheme="minorHAnsi" w:hAnsiTheme="minorHAnsi" w:cs="Arial"/>
          <w:bCs/>
        </w:rPr>
        <w:t>o</w:t>
      </w:r>
      <w:r w:rsidR="0007538F" w:rsidRPr="00965D90">
        <w:rPr>
          <w:rFonts w:asciiTheme="minorHAnsi" w:hAnsiTheme="minorHAnsi" w:cs="Arial"/>
          <w:bCs/>
        </w:rPr>
        <w:t xml:space="preserve">nline ab </w:t>
      </w:r>
      <w:r>
        <w:rPr>
          <w:rFonts w:asciiTheme="minorHAnsi" w:hAnsiTheme="minorHAnsi" w:cs="Arial"/>
          <w:bCs/>
        </w:rPr>
        <w:t xml:space="preserve">2. </w:t>
      </w:r>
      <w:r w:rsidR="0007538F" w:rsidRPr="00965D90">
        <w:rPr>
          <w:rFonts w:asciiTheme="minorHAnsi" w:hAnsiTheme="minorHAnsi" w:cs="Arial"/>
          <w:bCs/>
        </w:rPr>
        <w:t>Februar 2018)</w:t>
      </w:r>
    </w:p>
    <w:p w14:paraId="1CA2AC5F" w14:textId="77777777" w:rsidR="00E84101" w:rsidRPr="00965D90" w:rsidRDefault="00E84101" w:rsidP="00496354">
      <w:pPr>
        <w:rPr>
          <w:rFonts w:asciiTheme="minorHAnsi" w:hAnsiTheme="minorHAnsi" w:cs="Arial"/>
          <w:bCs/>
          <w:sz w:val="24"/>
          <w:szCs w:val="24"/>
        </w:rPr>
      </w:pPr>
    </w:p>
    <w:p w14:paraId="27BB8251" w14:textId="77777777" w:rsidR="00E84101" w:rsidRDefault="00E84101" w:rsidP="00496354">
      <w:pPr>
        <w:rPr>
          <w:rFonts w:asciiTheme="minorHAnsi" w:hAnsiTheme="minorHAnsi" w:cs="Arial"/>
          <w:bCs/>
          <w:sz w:val="24"/>
          <w:szCs w:val="24"/>
        </w:rPr>
      </w:pPr>
    </w:p>
    <w:p w14:paraId="5F83340B" w14:textId="77777777" w:rsidR="00E84101" w:rsidRDefault="00E84101" w:rsidP="00496354">
      <w:pPr>
        <w:rPr>
          <w:rFonts w:asciiTheme="minorHAnsi" w:hAnsiTheme="minorHAnsi" w:cs="Arial"/>
          <w:bCs/>
          <w:sz w:val="24"/>
          <w:szCs w:val="24"/>
        </w:rPr>
      </w:pPr>
    </w:p>
    <w:p w14:paraId="477062F0" w14:textId="77777777" w:rsidR="00E84101" w:rsidRDefault="00E84101" w:rsidP="00496354">
      <w:pPr>
        <w:rPr>
          <w:rFonts w:asciiTheme="minorHAnsi" w:hAnsiTheme="minorHAnsi" w:cs="Arial"/>
          <w:bCs/>
          <w:sz w:val="24"/>
          <w:szCs w:val="24"/>
        </w:rPr>
      </w:pPr>
    </w:p>
    <w:p w14:paraId="3D905BF7" w14:textId="77777777" w:rsidR="00073778" w:rsidRPr="004D3755" w:rsidRDefault="00E84101" w:rsidP="00496354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624F735" w14:textId="77777777" w:rsidR="00682C90" w:rsidRPr="0007538F" w:rsidRDefault="00682C90" w:rsidP="00397427">
      <w:pPr>
        <w:rPr>
          <w:rFonts w:asciiTheme="minorHAnsi" w:eastAsia="Times New Roman" w:hAnsiTheme="minorHAnsi" w:cs="Arial"/>
          <w:sz w:val="24"/>
          <w:szCs w:val="24"/>
          <w:lang w:eastAsia="de-AT"/>
        </w:rPr>
      </w:pPr>
    </w:p>
    <w:p w14:paraId="332C9C59" w14:textId="77777777" w:rsidR="004560ED" w:rsidRPr="0007538F" w:rsidRDefault="004560ED" w:rsidP="00397427">
      <w:pPr>
        <w:rPr>
          <w:rFonts w:asciiTheme="minorHAnsi" w:hAnsiTheme="minorHAnsi" w:cs="Arial"/>
          <w:sz w:val="24"/>
          <w:szCs w:val="24"/>
        </w:rPr>
      </w:pPr>
    </w:p>
    <w:sectPr w:rsidR="004560ED" w:rsidRPr="0007538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7BF65" w14:textId="77777777" w:rsidR="007B1C65" w:rsidRDefault="007B1C65" w:rsidP="00F76064">
      <w:r>
        <w:separator/>
      </w:r>
    </w:p>
  </w:endnote>
  <w:endnote w:type="continuationSeparator" w:id="0">
    <w:p w14:paraId="79C0CDED" w14:textId="77777777" w:rsidR="007B1C65" w:rsidRDefault="007B1C65" w:rsidP="00F7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E084" w14:textId="77777777" w:rsidR="001A22DD" w:rsidRPr="003E745B" w:rsidRDefault="001A22DD" w:rsidP="001A22DD">
    <w:pPr>
      <w:pStyle w:val="Fuzeile"/>
      <w:rPr>
        <w:sz w:val="18"/>
        <w:szCs w:val="18"/>
      </w:rPr>
    </w:pPr>
  </w:p>
  <w:p w14:paraId="2C34260F" w14:textId="77777777" w:rsidR="001A22DD" w:rsidRPr="003E745B" w:rsidRDefault="001A22DD" w:rsidP="001A22DD">
    <w:pPr>
      <w:pStyle w:val="Fuzeile"/>
      <w:rPr>
        <w:b/>
        <w:sz w:val="18"/>
        <w:szCs w:val="18"/>
      </w:rPr>
    </w:pPr>
    <w:r w:rsidRPr="003E745B">
      <w:rPr>
        <w:b/>
        <w:sz w:val="18"/>
        <w:szCs w:val="18"/>
      </w:rPr>
      <w:t xml:space="preserve">Presseanfragen: </w:t>
    </w:r>
  </w:p>
  <w:p w14:paraId="67A4DBE6" w14:textId="77777777" w:rsidR="001A22DD" w:rsidRDefault="001A22DD" w:rsidP="001A22DD">
    <w:pPr>
      <w:pStyle w:val="Fuzeile"/>
      <w:rPr>
        <w:sz w:val="18"/>
        <w:szCs w:val="18"/>
      </w:rPr>
    </w:pPr>
    <w:r w:rsidRPr="003E745B">
      <w:rPr>
        <w:sz w:val="18"/>
        <w:szCs w:val="18"/>
      </w:rPr>
      <w:t>Österreichische Mediathek: johannes.kapeller[at]mediathek.at</w:t>
    </w:r>
  </w:p>
  <w:p w14:paraId="3A94E736" w14:textId="77777777" w:rsidR="001A22DD" w:rsidRDefault="001A22DD" w:rsidP="001A22DD">
    <w:pPr>
      <w:pStyle w:val="Fuzeile"/>
      <w:rPr>
        <w:sz w:val="18"/>
        <w:szCs w:val="18"/>
      </w:rPr>
    </w:pPr>
    <w:r>
      <w:rPr>
        <w:sz w:val="18"/>
        <w:szCs w:val="18"/>
      </w:rPr>
      <w:t>Technisches Museum Wien: barbara.hafok</w:t>
    </w:r>
    <w:r w:rsidRPr="003E745B">
      <w:rPr>
        <w:sz w:val="18"/>
        <w:szCs w:val="18"/>
      </w:rPr>
      <w:t>[at]</w:t>
    </w:r>
    <w:r>
      <w:rPr>
        <w:sz w:val="18"/>
        <w:szCs w:val="18"/>
      </w:rPr>
      <w:t>tmw.at</w:t>
    </w:r>
  </w:p>
  <w:p w14:paraId="7D76E897" w14:textId="77777777" w:rsidR="001A22DD" w:rsidRPr="003E745B" w:rsidRDefault="001A22DD" w:rsidP="001A22DD">
    <w:pPr>
      <w:pStyle w:val="Fuzeile"/>
      <w:rPr>
        <w:sz w:val="18"/>
        <w:szCs w:val="18"/>
      </w:rPr>
    </w:pPr>
  </w:p>
  <w:p w14:paraId="55C5F139" w14:textId="77777777" w:rsidR="001A22DD" w:rsidRDefault="001A22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A8E76" w14:textId="77777777" w:rsidR="007B1C65" w:rsidRDefault="007B1C65" w:rsidP="00F76064">
      <w:r>
        <w:separator/>
      </w:r>
    </w:p>
  </w:footnote>
  <w:footnote w:type="continuationSeparator" w:id="0">
    <w:p w14:paraId="784DF38C" w14:textId="77777777" w:rsidR="007B1C65" w:rsidRDefault="007B1C65" w:rsidP="00F7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1F5FB" w14:textId="77777777" w:rsidR="001A22DD" w:rsidRDefault="001A22DD" w:rsidP="0007538F">
    <w:pPr>
      <w:pStyle w:val="Kopfzeile"/>
      <w:rPr>
        <w:color w:val="323E4F" w:themeColor="text2" w:themeShade="BF"/>
      </w:rPr>
    </w:pPr>
  </w:p>
  <w:p w14:paraId="4A564ED0" w14:textId="77777777" w:rsidR="001A22DD" w:rsidRDefault="001A22DD" w:rsidP="0007538F">
    <w:pPr>
      <w:pStyle w:val="Kopfzeile"/>
      <w:rPr>
        <w:color w:val="323E4F" w:themeColor="text2" w:themeShade="BF"/>
        <w:sz w:val="28"/>
        <w:szCs w:val="28"/>
      </w:rPr>
    </w:pPr>
    <w:r w:rsidRPr="0007538F">
      <w:rPr>
        <w:color w:val="323E4F" w:themeColor="text2" w:themeShade="BF"/>
        <w:sz w:val="28"/>
        <w:szCs w:val="28"/>
      </w:rPr>
      <w:t>Presseinformation</w:t>
    </w:r>
  </w:p>
  <w:p w14:paraId="6C1A56FA" w14:textId="77777777" w:rsidR="001A22DD" w:rsidRDefault="001A22DD" w:rsidP="0007538F">
    <w:pPr>
      <w:pStyle w:val="Kopfzeile"/>
      <w:jc w:val="right"/>
      <w:rPr>
        <w:color w:val="323E4F" w:themeColor="text2" w:themeShade="BF"/>
      </w:rPr>
    </w:pPr>
    <w:r>
      <w:rPr>
        <w:noProof/>
        <w:color w:val="44546A" w:themeColor="text2"/>
        <w:lang w:eastAsia="de-AT"/>
      </w:rPr>
      <w:t xml:space="preserve"> </w:t>
    </w:r>
    <w:r>
      <w:rPr>
        <w:noProof/>
        <w:color w:val="44546A" w:themeColor="text2"/>
        <w:lang w:eastAsia="de-AT"/>
      </w:rPr>
      <w:drawing>
        <wp:inline distT="0" distB="0" distL="0" distR="0" wp14:anchorId="53F9A6FE" wp14:editId="2B88503E">
          <wp:extent cx="2957228" cy="56187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diathek_300dpi_5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020" cy="56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538F">
      <w:rPr>
        <w:color w:val="323E4F" w:themeColor="text2" w:themeShade="BF"/>
      </w:rPr>
      <w:t xml:space="preserve"> </w:t>
    </w:r>
  </w:p>
  <w:p w14:paraId="4987B7B8" w14:textId="77777777" w:rsidR="001A22DD" w:rsidRPr="0007538F" w:rsidRDefault="001A22DD">
    <w:pPr>
      <w:pStyle w:val="Kopfzeile"/>
      <w:rPr>
        <w:color w:val="323E4F" w:themeColor="text2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178"/>
    <w:multiLevelType w:val="hybridMultilevel"/>
    <w:tmpl w:val="942842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9B"/>
    <w:rsid w:val="000044B8"/>
    <w:rsid w:val="00046B28"/>
    <w:rsid w:val="00046CE6"/>
    <w:rsid w:val="00073778"/>
    <w:rsid w:val="0007538F"/>
    <w:rsid w:val="00094547"/>
    <w:rsid w:val="000D4221"/>
    <w:rsid w:val="000E2C35"/>
    <w:rsid w:val="001234CA"/>
    <w:rsid w:val="00163BF1"/>
    <w:rsid w:val="001A0AE7"/>
    <w:rsid w:val="001A22DD"/>
    <w:rsid w:val="00241A49"/>
    <w:rsid w:val="002426A0"/>
    <w:rsid w:val="00260CBE"/>
    <w:rsid w:val="002A72E5"/>
    <w:rsid w:val="002F01D1"/>
    <w:rsid w:val="00397427"/>
    <w:rsid w:val="003A6FF7"/>
    <w:rsid w:val="003B2B8F"/>
    <w:rsid w:val="004170A9"/>
    <w:rsid w:val="004560ED"/>
    <w:rsid w:val="00477B38"/>
    <w:rsid w:val="00496354"/>
    <w:rsid w:val="004C2221"/>
    <w:rsid w:val="004D3755"/>
    <w:rsid w:val="00546677"/>
    <w:rsid w:val="00567B5B"/>
    <w:rsid w:val="005D0569"/>
    <w:rsid w:val="00641387"/>
    <w:rsid w:val="00654181"/>
    <w:rsid w:val="00682C90"/>
    <w:rsid w:val="006A4062"/>
    <w:rsid w:val="006D6C22"/>
    <w:rsid w:val="006F277F"/>
    <w:rsid w:val="007067F7"/>
    <w:rsid w:val="00706A08"/>
    <w:rsid w:val="007B1C65"/>
    <w:rsid w:val="007F6D9A"/>
    <w:rsid w:val="00823855"/>
    <w:rsid w:val="00833C21"/>
    <w:rsid w:val="008550F4"/>
    <w:rsid w:val="008750D3"/>
    <w:rsid w:val="008900C9"/>
    <w:rsid w:val="008A4246"/>
    <w:rsid w:val="008C64C4"/>
    <w:rsid w:val="008D032F"/>
    <w:rsid w:val="009472D8"/>
    <w:rsid w:val="00965D90"/>
    <w:rsid w:val="00993D0A"/>
    <w:rsid w:val="009C42FC"/>
    <w:rsid w:val="00A141BC"/>
    <w:rsid w:val="00A35C1D"/>
    <w:rsid w:val="00A60BCB"/>
    <w:rsid w:val="00B45527"/>
    <w:rsid w:val="00B83065"/>
    <w:rsid w:val="00BC2928"/>
    <w:rsid w:val="00BD31C2"/>
    <w:rsid w:val="00CB1EA9"/>
    <w:rsid w:val="00CF2A90"/>
    <w:rsid w:val="00D246D9"/>
    <w:rsid w:val="00D333B4"/>
    <w:rsid w:val="00D523C6"/>
    <w:rsid w:val="00D64895"/>
    <w:rsid w:val="00D91369"/>
    <w:rsid w:val="00DE179B"/>
    <w:rsid w:val="00E84101"/>
    <w:rsid w:val="00E914B5"/>
    <w:rsid w:val="00F45576"/>
    <w:rsid w:val="00F47F37"/>
    <w:rsid w:val="00F76064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6A3570"/>
  <w15:chartTrackingRefBased/>
  <w15:docId w15:val="{5A33414B-929B-4B86-B621-87E269B3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60ED"/>
    <w:pPr>
      <w:spacing w:after="0" w:line="240" w:lineRule="auto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60ED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82C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e-AT"/>
    </w:rPr>
  </w:style>
  <w:style w:type="character" w:customStyle="1" w:styleId="textexposedshow">
    <w:name w:val="text_exposed_show"/>
    <w:basedOn w:val="Absatz-Standardschriftart"/>
    <w:rsid w:val="00682C90"/>
  </w:style>
  <w:style w:type="paragraph" w:styleId="Kopfzeile">
    <w:name w:val="header"/>
    <w:basedOn w:val="Standard"/>
    <w:link w:val="KopfzeileZchn"/>
    <w:uiPriority w:val="99"/>
    <w:unhideWhenUsed/>
    <w:rsid w:val="00F760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6064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F760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064"/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07538F"/>
    <w:pPr>
      <w:ind w:left="720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72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72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72D8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72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72D8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2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thek.at/gedenkjahr-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diathek.at/gedenkjahr-20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21E0-9E7D-4E7E-BB88-24322DB8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5FCCE5CF.dotm</Template>
  <TotalTime>0</TotalTime>
  <Pages>2</Pages>
  <Words>503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Technisches Museum mit Österreichischer Mediathek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Kapeller</dc:creator>
  <cp:keywords/>
  <dc:description/>
  <cp:lastModifiedBy>Johannes Kapeller</cp:lastModifiedBy>
  <cp:revision>4</cp:revision>
  <dcterms:created xsi:type="dcterms:W3CDTF">2017-11-16T17:15:00Z</dcterms:created>
  <dcterms:modified xsi:type="dcterms:W3CDTF">2018-01-18T12:15:00Z</dcterms:modified>
</cp:coreProperties>
</file>